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8" w:rsidRDefault="00790358" w:rsidP="00B32E5E">
      <w:pPr>
        <w:autoSpaceDE w:val="0"/>
        <w:rPr>
          <w:rFonts w:ascii="Times New Roman" w:hAnsi="Times New Roman"/>
          <w:color w:val="auto"/>
          <w:sz w:val="24"/>
          <w:szCs w:val="24"/>
        </w:rPr>
      </w:pPr>
    </w:p>
    <w:p w:rsidR="00790358" w:rsidRDefault="00790358" w:rsidP="00C259EC">
      <w:pPr>
        <w:autoSpaceDE w:val="0"/>
        <w:ind w:firstLine="709"/>
        <w:rPr>
          <w:rFonts w:ascii="Times New Roman" w:hAnsi="Times New Roman"/>
          <w:color w:val="auto"/>
          <w:sz w:val="24"/>
          <w:szCs w:val="24"/>
        </w:rPr>
      </w:pPr>
    </w:p>
    <w:p w:rsidR="00B32E5E" w:rsidRDefault="00B32E5E" w:rsidP="00B32E5E">
      <w:pPr>
        <w:pStyle w:val="a8"/>
        <w:jc w:val="center"/>
        <w:rPr>
          <w:rFonts w:ascii="Times New Roman" w:hAnsi="Times New Roman"/>
          <w:sz w:val="28"/>
          <w:szCs w:val="28"/>
        </w:rPr>
      </w:pPr>
      <w:r>
        <w:rPr>
          <w:rFonts w:ascii="Times New Roman" w:hAnsi="Times New Roman"/>
          <w:sz w:val="28"/>
          <w:szCs w:val="28"/>
        </w:rPr>
        <w:t>СОБРАНИЕ ДЕПУТАТОВ КИРОВСКОГО СЕЛЬСОВЕТА</w:t>
      </w:r>
    </w:p>
    <w:p w:rsidR="00B32E5E" w:rsidRDefault="00B32E5E" w:rsidP="00B32E5E">
      <w:pPr>
        <w:pStyle w:val="a8"/>
        <w:jc w:val="center"/>
        <w:rPr>
          <w:rFonts w:ascii="Times New Roman" w:hAnsi="Times New Roman"/>
          <w:sz w:val="28"/>
          <w:szCs w:val="28"/>
        </w:rPr>
      </w:pPr>
      <w:r>
        <w:rPr>
          <w:rFonts w:ascii="Times New Roman" w:hAnsi="Times New Roman"/>
          <w:sz w:val="28"/>
          <w:szCs w:val="28"/>
        </w:rPr>
        <w:t>СМОЛЕНСКОГО РАЙОНА АЛТАЙСКОГО КРАЯ</w:t>
      </w:r>
    </w:p>
    <w:p w:rsidR="00B32E5E" w:rsidRDefault="00B32E5E" w:rsidP="00B32E5E">
      <w:pPr>
        <w:pStyle w:val="a8"/>
        <w:jc w:val="center"/>
        <w:rPr>
          <w:rFonts w:ascii="Times New Roman" w:hAnsi="Times New Roman"/>
          <w:sz w:val="28"/>
          <w:szCs w:val="28"/>
        </w:rPr>
      </w:pPr>
    </w:p>
    <w:p w:rsidR="00B32E5E" w:rsidRPr="00527E2F" w:rsidRDefault="00B32E5E" w:rsidP="00B32E5E">
      <w:pPr>
        <w:pStyle w:val="a8"/>
        <w:jc w:val="center"/>
        <w:rPr>
          <w:rFonts w:ascii="Times New Roman" w:hAnsi="Times New Roman"/>
          <w:sz w:val="28"/>
          <w:szCs w:val="28"/>
        </w:rPr>
      </w:pPr>
      <w:r w:rsidRPr="00527E2F">
        <w:rPr>
          <w:rFonts w:ascii="Times New Roman" w:hAnsi="Times New Roman"/>
          <w:sz w:val="28"/>
          <w:szCs w:val="28"/>
        </w:rPr>
        <w:t>РЕШЕНИЕ</w:t>
      </w:r>
    </w:p>
    <w:p w:rsidR="00B32E5E" w:rsidRDefault="00B32E5E" w:rsidP="00B32E5E">
      <w:pPr>
        <w:pStyle w:val="a8"/>
        <w:rPr>
          <w:rFonts w:ascii="Times New Roman" w:hAnsi="Times New Roman"/>
          <w:b/>
          <w:sz w:val="28"/>
          <w:szCs w:val="28"/>
        </w:rPr>
      </w:pPr>
    </w:p>
    <w:p w:rsidR="00B32E5E" w:rsidRDefault="00B32E5E" w:rsidP="00B32E5E">
      <w:pPr>
        <w:pStyle w:val="a8"/>
        <w:rPr>
          <w:rFonts w:ascii="Times New Roman" w:hAnsi="Times New Roman"/>
          <w:sz w:val="28"/>
          <w:szCs w:val="28"/>
        </w:rPr>
      </w:pPr>
      <w:r>
        <w:rPr>
          <w:rFonts w:ascii="Times New Roman" w:hAnsi="Times New Roman"/>
          <w:sz w:val="28"/>
          <w:szCs w:val="28"/>
        </w:rPr>
        <w:t xml:space="preserve"> 30.09.2021 г.   №  </w:t>
      </w:r>
      <w:r w:rsidR="005C73CB">
        <w:rPr>
          <w:rFonts w:ascii="Times New Roman" w:hAnsi="Times New Roman"/>
          <w:sz w:val="28"/>
          <w:szCs w:val="28"/>
        </w:rPr>
        <w:t>18</w:t>
      </w:r>
      <w:r>
        <w:rPr>
          <w:rFonts w:ascii="Times New Roman" w:hAnsi="Times New Roman"/>
          <w:sz w:val="28"/>
          <w:szCs w:val="28"/>
        </w:rPr>
        <w:t xml:space="preserve">                                                                   п. Кировский</w:t>
      </w:r>
    </w:p>
    <w:p w:rsidR="00790358" w:rsidRPr="001120DD" w:rsidRDefault="00790358" w:rsidP="00B32E5E">
      <w:pPr>
        <w:outlineLvl w:val="0"/>
        <w:rPr>
          <w:rFonts w:ascii="Times New Roman" w:hAnsi="Times New Roman"/>
          <w:color w:val="auto"/>
          <w:sz w:val="24"/>
          <w:szCs w:val="24"/>
        </w:rPr>
      </w:pP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Об утверждении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Положения</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о </w:t>
      </w:r>
    </w:p>
    <w:p w:rsidR="00B32E5E" w:rsidRDefault="00B32E5E" w:rsidP="00B32E5E">
      <w:pPr>
        <w:outlineLvl w:val="0"/>
        <w:rPr>
          <w:rFonts w:ascii="Times New Roman" w:hAnsi="Times New Roman"/>
          <w:color w:val="auto"/>
          <w:sz w:val="28"/>
          <w:szCs w:val="28"/>
        </w:rPr>
      </w:pPr>
      <w:r w:rsidRPr="00B32E5E">
        <w:rPr>
          <w:rFonts w:ascii="Times New Roman" w:hAnsi="Times New Roman"/>
          <w:color w:val="auto"/>
          <w:sz w:val="28"/>
          <w:szCs w:val="28"/>
        </w:rPr>
        <w:t>М</w:t>
      </w:r>
      <w:r w:rsidR="00790358" w:rsidRPr="00B32E5E">
        <w:rPr>
          <w:rFonts w:ascii="Times New Roman" w:hAnsi="Times New Roman"/>
          <w:color w:val="auto"/>
          <w:sz w:val="28"/>
          <w:szCs w:val="28"/>
        </w:rPr>
        <w:t>униципальном</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 контроле</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 в </w:t>
      </w:r>
      <w:r>
        <w:rPr>
          <w:rFonts w:ascii="Times New Roman" w:hAnsi="Times New Roman"/>
          <w:color w:val="auto"/>
          <w:sz w:val="28"/>
          <w:szCs w:val="28"/>
        </w:rPr>
        <w:t xml:space="preserve">  </w:t>
      </w:r>
      <w:r w:rsidR="00790358" w:rsidRPr="00B32E5E">
        <w:rPr>
          <w:rFonts w:ascii="Times New Roman" w:hAnsi="Times New Roman"/>
          <w:color w:val="auto"/>
          <w:sz w:val="28"/>
          <w:szCs w:val="28"/>
        </w:rPr>
        <w:t xml:space="preserve">сфере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благоустройства,</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в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том </w:t>
      </w:r>
      <w:r w:rsidR="00B32E5E">
        <w:rPr>
          <w:rFonts w:ascii="Times New Roman" w:hAnsi="Times New Roman"/>
          <w:color w:val="auto"/>
          <w:sz w:val="28"/>
          <w:szCs w:val="28"/>
        </w:rPr>
        <w:t xml:space="preserve">   </w:t>
      </w:r>
      <w:r w:rsidRPr="00B32E5E">
        <w:rPr>
          <w:rFonts w:ascii="Times New Roman" w:hAnsi="Times New Roman"/>
          <w:color w:val="auto"/>
          <w:sz w:val="28"/>
          <w:szCs w:val="28"/>
        </w:rPr>
        <w:t>числе</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за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соблюдением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требований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к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обеспечению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доступности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для</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инвалидов</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объектов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социальной,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инженерной</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и</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транспортной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инфраструктур </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и </w:t>
      </w:r>
      <w:r w:rsidR="00B32E5E">
        <w:rPr>
          <w:rFonts w:ascii="Times New Roman" w:hAnsi="Times New Roman"/>
          <w:color w:val="auto"/>
          <w:sz w:val="28"/>
          <w:szCs w:val="28"/>
        </w:rPr>
        <w:t xml:space="preserve">    </w:t>
      </w:r>
      <w:r w:rsidRPr="00B32E5E">
        <w:rPr>
          <w:rFonts w:ascii="Times New Roman" w:hAnsi="Times New Roman"/>
          <w:color w:val="auto"/>
          <w:sz w:val="28"/>
          <w:szCs w:val="28"/>
        </w:rPr>
        <w:t>предоставляемых</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услуг на территории муниципального </w:t>
      </w:r>
    </w:p>
    <w:p w:rsidR="00B32E5E" w:rsidRDefault="00790358" w:rsidP="00B32E5E">
      <w:pPr>
        <w:outlineLvl w:val="0"/>
        <w:rPr>
          <w:rFonts w:ascii="Times New Roman" w:hAnsi="Times New Roman"/>
          <w:color w:val="auto"/>
          <w:sz w:val="28"/>
          <w:szCs w:val="28"/>
        </w:rPr>
      </w:pPr>
      <w:r w:rsidRPr="00B32E5E">
        <w:rPr>
          <w:rFonts w:ascii="Times New Roman" w:hAnsi="Times New Roman"/>
          <w:color w:val="auto"/>
          <w:sz w:val="28"/>
          <w:szCs w:val="28"/>
        </w:rPr>
        <w:t>образования</w:t>
      </w:r>
      <w:r w:rsidR="00B32E5E">
        <w:rPr>
          <w:rFonts w:ascii="Times New Roman" w:hAnsi="Times New Roman"/>
          <w:color w:val="auto"/>
          <w:sz w:val="28"/>
          <w:szCs w:val="28"/>
        </w:rPr>
        <w:t xml:space="preserve">  </w:t>
      </w:r>
      <w:r w:rsidRPr="00B32E5E">
        <w:rPr>
          <w:rFonts w:ascii="Times New Roman" w:hAnsi="Times New Roman"/>
          <w:color w:val="auto"/>
          <w:sz w:val="28"/>
          <w:szCs w:val="28"/>
        </w:rPr>
        <w:t xml:space="preserve"> </w:t>
      </w:r>
      <w:r w:rsidR="00102FD3" w:rsidRPr="00B32E5E">
        <w:rPr>
          <w:rFonts w:ascii="Times New Roman" w:hAnsi="Times New Roman"/>
          <w:color w:val="auto"/>
          <w:sz w:val="28"/>
          <w:szCs w:val="28"/>
        </w:rPr>
        <w:t>Кировский</w:t>
      </w:r>
      <w:r w:rsidR="00B32E5E">
        <w:rPr>
          <w:rFonts w:ascii="Times New Roman" w:hAnsi="Times New Roman"/>
          <w:color w:val="auto"/>
          <w:sz w:val="28"/>
          <w:szCs w:val="28"/>
        </w:rPr>
        <w:t xml:space="preserve">      </w:t>
      </w:r>
      <w:r w:rsidR="00102FD3" w:rsidRPr="00B32E5E">
        <w:rPr>
          <w:rFonts w:ascii="Times New Roman" w:hAnsi="Times New Roman"/>
          <w:color w:val="auto"/>
          <w:sz w:val="28"/>
          <w:szCs w:val="28"/>
        </w:rPr>
        <w:t xml:space="preserve"> сельсовет </w:t>
      </w:r>
    </w:p>
    <w:p w:rsidR="00790358" w:rsidRPr="00B32E5E" w:rsidRDefault="00102FD3" w:rsidP="00B32E5E">
      <w:pPr>
        <w:outlineLvl w:val="0"/>
        <w:rPr>
          <w:rFonts w:ascii="Times New Roman" w:hAnsi="Times New Roman"/>
          <w:color w:val="auto"/>
          <w:sz w:val="28"/>
          <w:szCs w:val="28"/>
        </w:rPr>
      </w:pPr>
      <w:r w:rsidRPr="00B32E5E">
        <w:rPr>
          <w:rFonts w:ascii="Times New Roman" w:hAnsi="Times New Roman"/>
          <w:color w:val="auto"/>
          <w:sz w:val="28"/>
          <w:szCs w:val="28"/>
        </w:rPr>
        <w:t xml:space="preserve"> Смоленского</w:t>
      </w:r>
      <w:r w:rsidR="00B32E5E">
        <w:rPr>
          <w:rFonts w:ascii="Times New Roman" w:hAnsi="Times New Roman"/>
          <w:color w:val="auto"/>
          <w:sz w:val="28"/>
          <w:szCs w:val="28"/>
        </w:rPr>
        <w:t xml:space="preserve"> </w:t>
      </w:r>
      <w:r w:rsidR="00790358" w:rsidRPr="00B32E5E">
        <w:rPr>
          <w:rFonts w:ascii="Times New Roman" w:hAnsi="Times New Roman"/>
          <w:color w:val="auto"/>
          <w:sz w:val="28"/>
          <w:szCs w:val="28"/>
        </w:rPr>
        <w:t>района Алтайского края</w:t>
      </w:r>
    </w:p>
    <w:p w:rsidR="00790358" w:rsidRPr="00B32E5E" w:rsidRDefault="00790358" w:rsidP="00790358">
      <w:pPr>
        <w:ind w:firstLine="709"/>
        <w:jc w:val="both"/>
        <w:outlineLvl w:val="0"/>
        <w:rPr>
          <w:rFonts w:ascii="Times New Roman" w:hAnsi="Times New Roman"/>
          <w:color w:val="auto"/>
          <w:sz w:val="28"/>
          <w:szCs w:val="28"/>
        </w:rPr>
      </w:pPr>
    </w:p>
    <w:p w:rsidR="00790358" w:rsidRPr="00B32E5E" w:rsidRDefault="00790358" w:rsidP="00B32E5E">
      <w:pPr>
        <w:ind w:firstLine="709"/>
        <w:jc w:val="both"/>
        <w:rPr>
          <w:rFonts w:ascii="Times New Roman" w:hAnsi="Times New Roman"/>
          <w:i/>
          <w:sz w:val="28"/>
          <w:szCs w:val="28"/>
          <w:u w:val="single"/>
          <w:vertAlign w:val="superscript"/>
        </w:rPr>
      </w:pPr>
      <w:r w:rsidRPr="00B32E5E">
        <w:rPr>
          <w:rFonts w:ascii="Times New Roman" w:hAnsi="Times New Roman"/>
          <w:sz w:val="28"/>
          <w:szCs w:val="28"/>
        </w:rPr>
        <w:t xml:space="preserve">В соответствии с Федеральным </w:t>
      </w:r>
      <w:hyperlink r:id="rId6" w:history="1">
        <w:r w:rsidRPr="00B32E5E">
          <w:rPr>
            <w:rFonts w:ascii="Times New Roman" w:hAnsi="Times New Roman"/>
            <w:sz w:val="28"/>
            <w:szCs w:val="28"/>
          </w:rPr>
          <w:t>закон</w:t>
        </w:r>
      </w:hyperlink>
      <w:r w:rsidRPr="00B32E5E">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B32E5E">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5A5C24">
        <w:rPr>
          <w:rFonts w:ascii="Times New Roman" w:hAnsi="Times New Roman"/>
          <w:color w:val="auto"/>
          <w:sz w:val="28"/>
          <w:szCs w:val="28"/>
        </w:rPr>
        <w:t xml:space="preserve"> </w:t>
      </w:r>
      <w:r w:rsidR="00102FD3" w:rsidRPr="00B32E5E">
        <w:rPr>
          <w:rFonts w:ascii="Times New Roman" w:hAnsi="Times New Roman"/>
          <w:iCs/>
          <w:color w:val="auto"/>
          <w:sz w:val="28"/>
          <w:szCs w:val="28"/>
          <w:lang w:eastAsia="zh-CN"/>
        </w:rPr>
        <w:t xml:space="preserve">Собрание депутатов Кировского сельсовета  Смоленского </w:t>
      </w:r>
      <w:r w:rsidRPr="00B32E5E">
        <w:rPr>
          <w:rFonts w:ascii="Times New Roman" w:hAnsi="Times New Roman"/>
          <w:iCs/>
          <w:color w:val="auto"/>
          <w:sz w:val="28"/>
          <w:szCs w:val="28"/>
          <w:lang w:eastAsia="zh-CN"/>
        </w:rPr>
        <w:t>района Алтайского кра</w:t>
      </w:r>
      <w:r w:rsidR="00B32E5E">
        <w:rPr>
          <w:rFonts w:ascii="Times New Roman" w:hAnsi="Times New Roman"/>
          <w:iCs/>
          <w:color w:val="auto"/>
          <w:sz w:val="28"/>
          <w:szCs w:val="28"/>
          <w:lang w:eastAsia="zh-CN"/>
        </w:rPr>
        <w:t xml:space="preserve">я, </w:t>
      </w:r>
      <w:r w:rsidR="00B32E5E">
        <w:rPr>
          <w:rFonts w:ascii="Times New Roman" w:hAnsi="Times New Roman"/>
          <w:color w:val="auto"/>
          <w:sz w:val="28"/>
          <w:szCs w:val="28"/>
          <w:lang w:eastAsia="zh-CN"/>
        </w:rPr>
        <w:t>решило</w:t>
      </w:r>
      <w:r w:rsidRPr="00B32E5E">
        <w:rPr>
          <w:rFonts w:ascii="Times New Roman" w:hAnsi="Times New Roman"/>
          <w:color w:val="auto"/>
          <w:sz w:val="28"/>
          <w:szCs w:val="28"/>
          <w:lang w:eastAsia="zh-CN"/>
        </w:rPr>
        <w:t>:</w:t>
      </w:r>
    </w:p>
    <w:p w:rsidR="00790358" w:rsidRPr="00B32E5E" w:rsidRDefault="00790358" w:rsidP="00790358">
      <w:pPr>
        <w:pStyle w:val="ConsPlusNormal"/>
        <w:tabs>
          <w:tab w:val="left" w:pos="1134"/>
        </w:tabs>
        <w:ind w:firstLine="709"/>
        <w:jc w:val="both"/>
        <w:rPr>
          <w:sz w:val="28"/>
          <w:szCs w:val="28"/>
        </w:rPr>
      </w:pPr>
      <w:r w:rsidRPr="00B32E5E">
        <w:rPr>
          <w:sz w:val="28"/>
          <w:szCs w:val="28"/>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102FD3" w:rsidRPr="00B32E5E">
        <w:rPr>
          <w:sz w:val="28"/>
          <w:szCs w:val="28"/>
        </w:rPr>
        <w:t>Кировский сельсовет  Смоленского</w:t>
      </w:r>
      <w:r w:rsidR="00127ADE">
        <w:rPr>
          <w:sz w:val="28"/>
          <w:szCs w:val="28"/>
        </w:rPr>
        <w:t xml:space="preserve"> </w:t>
      </w:r>
      <w:r w:rsidRPr="00B32E5E">
        <w:rPr>
          <w:sz w:val="28"/>
          <w:szCs w:val="28"/>
        </w:rPr>
        <w:t>района Алтайского края.</w:t>
      </w:r>
    </w:p>
    <w:p w:rsidR="00790358" w:rsidRPr="00B32E5E" w:rsidRDefault="00790358" w:rsidP="00790358">
      <w:pPr>
        <w:pStyle w:val="ConsPlusNormal"/>
        <w:tabs>
          <w:tab w:val="left" w:pos="1134"/>
        </w:tabs>
        <w:ind w:firstLine="709"/>
        <w:jc w:val="both"/>
        <w:rPr>
          <w:sz w:val="28"/>
          <w:szCs w:val="28"/>
        </w:rPr>
      </w:pPr>
      <w:r w:rsidRPr="00B32E5E">
        <w:rPr>
          <w:sz w:val="28"/>
          <w:szCs w:val="28"/>
        </w:rPr>
        <w:t>2. Контроль за исполнением решения возложить на главу администрации сельсовета</w:t>
      </w:r>
      <w:r w:rsidR="00102FD3" w:rsidRPr="00B32E5E">
        <w:rPr>
          <w:sz w:val="28"/>
          <w:szCs w:val="28"/>
        </w:rPr>
        <w:t xml:space="preserve"> Желтов</w:t>
      </w:r>
      <w:r w:rsidR="00127ADE">
        <w:rPr>
          <w:sz w:val="28"/>
          <w:szCs w:val="28"/>
        </w:rPr>
        <w:t>а</w:t>
      </w:r>
      <w:r w:rsidR="00102FD3" w:rsidRPr="00B32E5E">
        <w:rPr>
          <w:sz w:val="28"/>
          <w:szCs w:val="28"/>
        </w:rPr>
        <w:t xml:space="preserve"> С.В</w:t>
      </w:r>
      <w:r w:rsidRPr="00B32E5E">
        <w:rPr>
          <w:sz w:val="28"/>
          <w:szCs w:val="28"/>
        </w:rPr>
        <w:t>.</w:t>
      </w:r>
    </w:p>
    <w:p w:rsidR="00790358" w:rsidRPr="00B32E5E" w:rsidRDefault="00790358" w:rsidP="00790358">
      <w:pPr>
        <w:autoSpaceDE w:val="0"/>
        <w:ind w:firstLine="709"/>
        <w:jc w:val="both"/>
        <w:rPr>
          <w:rFonts w:ascii="Times New Roman" w:hAnsi="Times New Roman"/>
          <w:bCs/>
          <w:color w:val="auto"/>
          <w:sz w:val="28"/>
          <w:szCs w:val="28"/>
        </w:rPr>
      </w:pPr>
      <w:r w:rsidRPr="00B32E5E">
        <w:rPr>
          <w:rFonts w:ascii="Times New Roman" w:hAnsi="Times New Roman"/>
          <w:color w:val="auto"/>
          <w:sz w:val="28"/>
          <w:szCs w:val="28"/>
        </w:rPr>
        <w:t xml:space="preserve">3. </w:t>
      </w:r>
      <w:r w:rsidRPr="00B32E5E">
        <w:rPr>
          <w:rFonts w:ascii="Times New Roman" w:hAnsi="Times New Roman"/>
          <w:bCs/>
          <w:color w:val="auto"/>
          <w:sz w:val="28"/>
          <w:szCs w:val="28"/>
        </w:rPr>
        <w:t>Настоящее решение вступает в силу</w:t>
      </w:r>
      <w:r w:rsidRPr="00B32E5E">
        <w:rPr>
          <w:rFonts w:ascii="Times New Roman" w:hAnsi="Times New Roman"/>
          <w:color w:val="auto"/>
          <w:sz w:val="28"/>
          <w:szCs w:val="28"/>
        </w:rPr>
        <w:t xml:space="preserve"> со дня его официального обнародования</w:t>
      </w:r>
    </w:p>
    <w:p w:rsidR="00790358" w:rsidRPr="00B32E5E" w:rsidRDefault="00790358" w:rsidP="00790358">
      <w:pPr>
        <w:autoSpaceDE w:val="0"/>
        <w:ind w:firstLine="709"/>
        <w:rPr>
          <w:rFonts w:ascii="Times New Roman" w:hAnsi="Times New Roman"/>
          <w:color w:val="auto"/>
          <w:sz w:val="28"/>
          <w:szCs w:val="28"/>
        </w:rPr>
      </w:pPr>
    </w:p>
    <w:p w:rsidR="00790358" w:rsidRPr="00B32E5E" w:rsidRDefault="00790358" w:rsidP="00790358">
      <w:pPr>
        <w:autoSpaceDE w:val="0"/>
        <w:ind w:firstLine="709"/>
        <w:rPr>
          <w:rFonts w:ascii="Times New Roman" w:hAnsi="Times New Roman"/>
          <w:color w:val="auto"/>
          <w:sz w:val="28"/>
          <w:szCs w:val="28"/>
        </w:rPr>
      </w:pPr>
    </w:p>
    <w:p w:rsidR="00790358" w:rsidRPr="00B32E5E" w:rsidRDefault="00B32E5E" w:rsidP="00B32E5E">
      <w:pPr>
        <w:widowControl/>
        <w:suppressAutoHyphens/>
        <w:rPr>
          <w:rFonts w:ascii="Times New Roman" w:hAnsi="Times New Roman"/>
          <w:iCs/>
          <w:color w:val="auto"/>
          <w:sz w:val="24"/>
          <w:szCs w:val="24"/>
          <w:u w:val="single"/>
          <w:lang w:eastAsia="zh-CN"/>
        </w:rPr>
      </w:pPr>
      <w:r>
        <w:rPr>
          <w:rFonts w:ascii="Times New Roman" w:hAnsi="Times New Roman"/>
          <w:color w:val="auto"/>
          <w:sz w:val="28"/>
          <w:szCs w:val="28"/>
        </w:rPr>
        <w:t>Глава сельсовета                                                                                          С.О. Лессер</w:t>
      </w: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790358" w:rsidRDefault="00790358" w:rsidP="00B32E5E">
      <w:pPr>
        <w:widowControl/>
        <w:suppressAutoHyphens/>
        <w:rPr>
          <w:rFonts w:ascii="Times New Roman" w:hAnsi="Times New Roman"/>
          <w:i/>
          <w:iCs/>
          <w:color w:val="auto"/>
          <w:sz w:val="24"/>
          <w:szCs w:val="24"/>
          <w:u w:val="single"/>
          <w:lang w:eastAsia="zh-CN"/>
        </w:rPr>
      </w:pPr>
    </w:p>
    <w:p w:rsidR="00B32E5E" w:rsidRDefault="00B32E5E" w:rsidP="00B32E5E">
      <w:pPr>
        <w:widowControl/>
        <w:suppressAutoHyphens/>
        <w:rPr>
          <w:rFonts w:ascii="Times New Roman" w:hAnsi="Times New Roman"/>
          <w:i/>
          <w:iCs/>
          <w:color w:val="auto"/>
          <w:sz w:val="24"/>
          <w:szCs w:val="24"/>
          <w:u w:val="single"/>
          <w:lang w:eastAsia="zh-CN"/>
        </w:rPr>
      </w:pPr>
    </w:p>
    <w:p w:rsidR="00790358" w:rsidRDefault="00790358" w:rsidP="00790358">
      <w:pPr>
        <w:widowControl/>
        <w:suppressAutoHyphens/>
        <w:ind w:firstLine="709"/>
        <w:jc w:val="center"/>
        <w:rPr>
          <w:rFonts w:ascii="Times New Roman" w:hAnsi="Times New Roman"/>
          <w:i/>
          <w:iCs/>
          <w:color w:val="auto"/>
          <w:sz w:val="24"/>
          <w:szCs w:val="24"/>
          <w:u w:val="single"/>
          <w:lang w:eastAsia="zh-CN"/>
        </w:rPr>
      </w:pPr>
    </w:p>
    <w:p w:rsidR="00C259EC" w:rsidRPr="001120DD" w:rsidRDefault="00C259EC" w:rsidP="007830B8">
      <w:pPr>
        <w:widowControl/>
        <w:ind w:left="5670"/>
        <w:rPr>
          <w:rFonts w:ascii="Times New Roman" w:hAnsi="Times New Roman"/>
          <w:sz w:val="24"/>
          <w:szCs w:val="24"/>
        </w:rPr>
      </w:pPr>
      <w:r w:rsidRPr="001120DD">
        <w:rPr>
          <w:rFonts w:ascii="Times New Roman" w:hAnsi="Times New Roman"/>
          <w:sz w:val="24"/>
          <w:szCs w:val="24"/>
        </w:rPr>
        <w:lastRenderedPageBreak/>
        <w:t>УТВЕРЖДЕНО</w:t>
      </w:r>
    </w:p>
    <w:p w:rsidR="00C259EC" w:rsidRPr="001120DD" w:rsidRDefault="00C259EC" w:rsidP="00C259EC">
      <w:pPr>
        <w:autoSpaceDE w:val="0"/>
        <w:ind w:left="5670"/>
        <w:jc w:val="both"/>
        <w:rPr>
          <w:rFonts w:ascii="Times New Roman" w:hAnsi="Times New Roman"/>
          <w:i/>
          <w:color w:val="auto"/>
          <w:sz w:val="24"/>
          <w:szCs w:val="24"/>
        </w:rPr>
      </w:pPr>
      <w:r w:rsidRPr="001120DD">
        <w:rPr>
          <w:rFonts w:ascii="Times New Roman" w:hAnsi="Times New Roman"/>
          <w:color w:val="auto"/>
          <w:sz w:val="24"/>
          <w:szCs w:val="24"/>
        </w:rPr>
        <w:t xml:space="preserve">решением </w:t>
      </w:r>
      <w:r w:rsidR="007830B8" w:rsidRPr="00B32E5E">
        <w:rPr>
          <w:rFonts w:ascii="Times New Roman" w:hAnsi="Times New Roman"/>
          <w:color w:val="auto"/>
          <w:sz w:val="24"/>
          <w:szCs w:val="24"/>
        </w:rPr>
        <w:t xml:space="preserve">Собрания депутатов  </w:t>
      </w:r>
      <w:r w:rsidR="00B32E5E" w:rsidRPr="00B32E5E">
        <w:rPr>
          <w:rFonts w:ascii="Times New Roman" w:hAnsi="Times New Roman"/>
          <w:color w:val="auto"/>
          <w:sz w:val="24"/>
          <w:szCs w:val="24"/>
        </w:rPr>
        <w:t xml:space="preserve">Кировского </w:t>
      </w:r>
      <w:r w:rsidR="007830B8" w:rsidRPr="00B32E5E">
        <w:rPr>
          <w:rFonts w:ascii="Times New Roman" w:hAnsi="Times New Roman"/>
          <w:color w:val="auto"/>
          <w:sz w:val="24"/>
          <w:szCs w:val="24"/>
        </w:rPr>
        <w:t xml:space="preserve">сельсовета Смоленского </w:t>
      </w:r>
      <w:r w:rsidR="00E7399B" w:rsidRPr="00B32E5E">
        <w:rPr>
          <w:rFonts w:ascii="Times New Roman" w:hAnsi="Times New Roman"/>
          <w:color w:val="auto"/>
          <w:sz w:val="24"/>
          <w:szCs w:val="24"/>
        </w:rPr>
        <w:t>района Алтайского края</w:t>
      </w:r>
    </w:p>
    <w:p w:rsidR="00C259EC" w:rsidRPr="001120DD" w:rsidRDefault="00B32E5E" w:rsidP="00C259EC">
      <w:pPr>
        <w:autoSpaceDE w:val="0"/>
        <w:ind w:left="5670"/>
        <w:jc w:val="both"/>
        <w:rPr>
          <w:rFonts w:ascii="Times New Roman" w:hAnsi="Times New Roman"/>
          <w:color w:val="auto"/>
          <w:sz w:val="24"/>
          <w:szCs w:val="24"/>
        </w:rPr>
      </w:pPr>
      <w:r>
        <w:rPr>
          <w:rFonts w:ascii="Times New Roman" w:hAnsi="Times New Roman"/>
          <w:color w:val="auto"/>
          <w:sz w:val="24"/>
          <w:szCs w:val="24"/>
        </w:rPr>
        <w:t>от 30.09.2021</w:t>
      </w:r>
      <w:r w:rsidR="00521DE3">
        <w:rPr>
          <w:rFonts w:ascii="Times New Roman" w:hAnsi="Times New Roman"/>
          <w:color w:val="auto"/>
          <w:sz w:val="24"/>
          <w:szCs w:val="24"/>
        </w:rPr>
        <w:t xml:space="preserve"> г. № 18</w:t>
      </w:r>
    </w:p>
    <w:p w:rsidR="00C259EC" w:rsidRDefault="00C259EC" w:rsidP="00C259EC">
      <w:pPr>
        <w:pStyle w:val="ConsPlusTitle"/>
        <w:ind w:firstLine="709"/>
        <w:jc w:val="center"/>
        <w:rPr>
          <w:b w:val="0"/>
          <w:szCs w:val="24"/>
        </w:rPr>
      </w:pPr>
      <w:bookmarkStart w:id="0" w:name="Par35"/>
      <w:bookmarkEnd w:id="0"/>
    </w:p>
    <w:p w:rsidR="00C259EC" w:rsidRPr="001120DD" w:rsidRDefault="00C259EC" w:rsidP="00C259EC">
      <w:pPr>
        <w:pStyle w:val="ConsPlusTitle"/>
        <w:ind w:firstLine="709"/>
        <w:jc w:val="center"/>
        <w:rPr>
          <w:b w:val="0"/>
          <w:szCs w:val="24"/>
        </w:rPr>
      </w:pPr>
    </w:p>
    <w:p w:rsidR="00C259EC" w:rsidRPr="001120DD" w:rsidRDefault="00C259EC" w:rsidP="00C259EC">
      <w:pPr>
        <w:pStyle w:val="ConsPlusTitle"/>
        <w:spacing w:line="240" w:lineRule="exact"/>
        <w:ind w:firstLine="709"/>
        <w:jc w:val="center"/>
        <w:rPr>
          <w:szCs w:val="24"/>
        </w:rPr>
      </w:pPr>
      <w:r w:rsidRPr="001120DD">
        <w:rPr>
          <w:szCs w:val="24"/>
        </w:rPr>
        <w:t>ПОЛОЖЕНИЕ</w:t>
      </w:r>
    </w:p>
    <w:p w:rsidR="00C259EC" w:rsidRPr="001120DD" w:rsidRDefault="00E7399B" w:rsidP="00C259EC">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w:t>
      </w:r>
      <w:r w:rsidR="00B32E5E">
        <w:rPr>
          <w:b/>
          <w:szCs w:val="24"/>
        </w:rPr>
        <w:t>Кировского</w:t>
      </w:r>
      <w:r w:rsidR="00790358">
        <w:rPr>
          <w:b/>
          <w:szCs w:val="24"/>
        </w:rPr>
        <w:t xml:space="preserve"> </w:t>
      </w:r>
      <w:r w:rsidR="007830B8">
        <w:rPr>
          <w:b/>
          <w:szCs w:val="24"/>
        </w:rPr>
        <w:t xml:space="preserve">сельсовета  Смоленского </w:t>
      </w:r>
      <w:r>
        <w:rPr>
          <w:b/>
          <w:szCs w:val="24"/>
        </w:rPr>
        <w:t>района Алтайского края</w:t>
      </w:r>
    </w:p>
    <w:p w:rsidR="00E7399B" w:rsidRDefault="00E7399B" w:rsidP="00C259EC">
      <w:pPr>
        <w:pStyle w:val="ConsPlusNormal"/>
        <w:ind w:firstLine="709"/>
        <w:jc w:val="center"/>
        <w:rPr>
          <w:b/>
          <w:szCs w:val="24"/>
        </w:rPr>
      </w:pPr>
    </w:p>
    <w:p w:rsidR="00C259EC" w:rsidRPr="001120DD" w:rsidRDefault="00C259EC" w:rsidP="00C259EC">
      <w:pPr>
        <w:pStyle w:val="ConsPlusNormal"/>
        <w:ind w:firstLine="709"/>
        <w:jc w:val="center"/>
        <w:rPr>
          <w:b/>
          <w:szCs w:val="24"/>
        </w:rPr>
      </w:pPr>
      <w:r w:rsidRPr="001120DD">
        <w:rPr>
          <w:b/>
          <w:szCs w:val="24"/>
        </w:rPr>
        <w:t>1.Общие положения</w:t>
      </w:r>
    </w:p>
    <w:p w:rsidR="00C814CD" w:rsidRDefault="00C814CD" w:rsidP="00C814CD">
      <w:pPr>
        <w:pStyle w:val="a3"/>
        <w:widowControl/>
        <w:tabs>
          <w:tab w:val="left" w:pos="1134"/>
        </w:tabs>
        <w:ind w:left="0"/>
        <w:jc w:val="both"/>
        <w:rPr>
          <w:rFonts w:ascii="Times New Roman" w:hAnsi="Times New Roman"/>
          <w:sz w:val="24"/>
          <w:szCs w:val="24"/>
        </w:rPr>
      </w:pPr>
    </w:p>
    <w:p w:rsidR="00C259EC" w:rsidRPr="00C814CD" w:rsidRDefault="00C814CD" w:rsidP="00C814CD">
      <w:pPr>
        <w:pStyle w:val="a3"/>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00C259EC"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00E7399B"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790358">
        <w:rPr>
          <w:b/>
          <w:szCs w:val="24"/>
        </w:rPr>
        <w:t>«            »</w:t>
      </w:r>
      <w:r w:rsidR="00E7399B" w:rsidRPr="00E7399B">
        <w:rPr>
          <w:rFonts w:ascii="Times New Roman" w:hAnsi="Times New Roman"/>
          <w:sz w:val="24"/>
          <w:szCs w:val="24"/>
        </w:rPr>
        <w:t xml:space="preserve"> сельский совет </w:t>
      </w:r>
      <w:r w:rsidR="007830B8">
        <w:rPr>
          <w:rFonts w:ascii="Times New Roman" w:hAnsi="Times New Roman"/>
          <w:sz w:val="24"/>
          <w:szCs w:val="24"/>
        </w:rPr>
        <w:t xml:space="preserve">Смоленского </w:t>
      </w:r>
      <w:r w:rsidR="00E7399B" w:rsidRPr="00E7399B">
        <w:rPr>
          <w:rFonts w:ascii="Times New Roman" w:hAnsi="Times New Roman"/>
          <w:sz w:val="24"/>
          <w:szCs w:val="24"/>
        </w:rPr>
        <w:t>района Алтайского края</w:t>
      </w:r>
      <w:r w:rsidR="00C259EC" w:rsidRPr="001120DD">
        <w:rPr>
          <w:rFonts w:ascii="Times New Roman" w:hAnsi="Times New Roman"/>
          <w:sz w:val="24"/>
          <w:szCs w:val="24"/>
        </w:rPr>
        <w:t>(далее – муниципальный контроль).</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sidR="00C814CD">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sidR="00B32E5E">
        <w:rPr>
          <w:rFonts w:ascii="Times New Roman" w:hAnsi="Times New Roman"/>
          <w:color w:val="auto"/>
          <w:sz w:val="24"/>
          <w:szCs w:val="24"/>
        </w:rPr>
        <w:t>Кировский</w:t>
      </w:r>
      <w:r w:rsidR="00C814CD">
        <w:rPr>
          <w:rFonts w:ascii="Times New Roman" w:hAnsi="Times New Roman"/>
          <w:color w:val="auto"/>
          <w:sz w:val="24"/>
          <w:szCs w:val="24"/>
        </w:rPr>
        <w:t xml:space="preserve"> сельский совет </w:t>
      </w:r>
      <w:r w:rsidR="007830B8">
        <w:rPr>
          <w:rFonts w:ascii="Times New Roman" w:hAnsi="Times New Roman"/>
          <w:color w:val="auto"/>
          <w:sz w:val="24"/>
          <w:szCs w:val="24"/>
        </w:rPr>
        <w:t xml:space="preserve">Смоленского </w:t>
      </w:r>
      <w:r w:rsidR="00C814CD">
        <w:rPr>
          <w:rFonts w:ascii="Times New Roman" w:hAnsi="Times New Roman"/>
          <w:color w:val="auto"/>
          <w:sz w:val="24"/>
          <w:szCs w:val="24"/>
        </w:rPr>
        <w:t>района Алтайского края</w:t>
      </w:r>
      <w:r w:rsidRPr="00BD15D2">
        <w:rPr>
          <w:rFonts w:ascii="Times New Roman" w:hAnsi="Times New Roman"/>
          <w:color w:val="auto"/>
          <w:sz w:val="24"/>
          <w:szCs w:val="24"/>
        </w:rPr>
        <w:t xml:space="preserve">, утвержденных решением </w:t>
      </w:r>
      <w:r w:rsidR="00B32E5E" w:rsidRPr="00B32E5E">
        <w:rPr>
          <w:rFonts w:ascii="Times New Roman" w:hAnsi="Times New Roman"/>
          <w:sz w:val="24"/>
          <w:szCs w:val="24"/>
        </w:rPr>
        <w:t>Кировского</w:t>
      </w:r>
      <w:r w:rsidR="00790358" w:rsidRPr="00B32E5E">
        <w:rPr>
          <w:rFonts w:ascii="Times New Roman" w:hAnsi="Times New Roman"/>
          <w:sz w:val="24"/>
          <w:szCs w:val="24"/>
        </w:rPr>
        <w:t xml:space="preserve"> </w:t>
      </w:r>
      <w:r w:rsidR="00C814CD">
        <w:rPr>
          <w:rFonts w:ascii="Times New Roman" w:hAnsi="Times New Roman"/>
          <w:color w:val="auto"/>
          <w:sz w:val="24"/>
          <w:szCs w:val="24"/>
        </w:rPr>
        <w:t xml:space="preserve">сельского совета </w:t>
      </w:r>
      <w:r w:rsidR="007830B8">
        <w:rPr>
          <w:rFonts w:ascii="Times New Roman" w:hAnsi="Times New Roman"/>
          <w:color w:val="auto"/>
          <w:sz w:val="24"/>
          <w:szCs w:val="24"/>
        </w:rPr>
        <w:t>Смоленского</w:t>
      </w:r>
      <w:r w:rsidR="00C814CD">
        <w:rPr>
          <w:rFonts w:ascii="Times New Roman" w:hAnsi="Times New Roman"/>
          <w:color w:val="auto"/>
          <w:sz w:val="24"/>
          <w:szCs w:val="24"/>
        </w:rPr>
        <w:t xml:space="preserve"> района Алтайского края</w:t>
      </w:r>
      <w:r w:rsidRPr="00BD15D2">
        <w:rPr>
          <w:rFonts w:ascii="Times New Roman" w:hAnsi="Times New Roman"/>
          <w:color w:val="auto"/>
          <w:sz w:val="24"/>
          <w:szCs w:val="24"/>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sidR="00506695">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sidR="00C814CD">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содержанию сетей ливневой канализации, смотровых и ливневых колодцев, водоотводящих сооружений;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архитектурно-градостроительному облику зданий, строений и сооружений, их внешнему виду и содержанию;</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sidR="00C814CD">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BD15D2" w:rsidRPr="00BD15D2" w:rsidRDefault="00BD15D2" w:rsidP="00BD15D2">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sidR="00C814CD">
        <w:rPr>
          <w:rFonts w:ascii="Times New Roman" w:hAnsi="Times New Roman"/>
          <w:color w:val="auto"/>
          <w:sz w:val="24"/>
          <w:szCs w:val="24"/>
        </w:rPr>
        <w:t>сельсовета.</w:t>
      </w:r>
    </w:p>
    <w:p w:rsidR="00C814CD" w:rsidRDefault="00BD15D2" w:rsidP="00C814CD">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C259EC" w:rsidRPr="00C814CD" w:rsidRDefault="00C814CD" w:rsidP="00C814CD">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C259EC" w:rsidRPr="001120DD" w:rsidRDefault="00C259EC" w:rsidP="00C259EC">
      <w:pPr>
        <w:pStyle w:val="ConsPlusNormal"/>
        <w:ind w:firstLine="709"/>
        <w:jc w:val="both"/>
        <w:rPr>
          <w:szCs w:val="24"/>
        </w:rPr>
      </w:pPr>
    </w:p>
    <w:p w:rsidR="00506695" w:rsidRDefault="00C259EC" w:rsidP="00506695">
      <w:pPr>
        <w:pStyle w:val="ConsPlusTitle"/>
        <w:ind w:left="1543" w:firstLine="709"/>
        <w:outlineLvl w:val="1"/>
        <w:rPr>
          <w:szCs w:val="24"/>
        </w:rPr>
      </w:pPr>
      <w:r w:rsidRPr="001120DD">
        <w:rPr>
          <w:szCs w:val="24"/>
        </w:rPr>
        <w:t>2. Категории риска причинения вреда (ущерба)</w:t>
      </w:r>
    </w:p>
    <w:p w:rsidR="00506695" w:rsidRDefault="00506695" w:rsidP="00506695">
      <w:pPr>
        <w:pStyle w:val="ConsPlusTitle"/>
        <w:ind w:left="1543" w:firstLine="709"/>
        <w:outlineLvl w:val="1"/>
        <w:rPr>
          <w:szCs w:val="24"/>
        </w:rPr>
      </w:pPr>
    </w:p>
    <w:p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506695" w:rsidRPr="00506695" w:rsidRDefault="00506695" w:rsidP="0050669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C259EC"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C259EC" w:rsidRPr="001120DD" w:rsidRDefault="00C259EC" w:rsidP="00C259EC">
      <w:pPr>
        <w:pStyle w:val="a3"/>
        <w:widowControl/>
        <w:tabs>
          <w:tab w:val="left" w:pos="1134"/>
        </w:tabs>
        <w:ind w:left="0" w:firstLine="709"/>
        <w:jc w:val="both"/>
        <w:rPr>
          <w:rFonts w:ascii="Times New Roman" w:hAnsi="Times New Roman"/>
          <w:sz w:val="24"/>
          <w:szCs w:val="24"/>
        </w:rPr>
      </w:pPr>
    </w:p>
    <w:p w:rsidR="00C259EC" w:rsidRPr="001120DD"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C259EC" w:rsidRDefault="00C259EC" w:rsidP="00C259EC">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506695" w:rsidRPr="001120DD" w:rsidRDefault="00506695" w:rsidP="00C259EC">
      <w:pPr>
        <w:widowControl/>
        <w:tabs>
          <w:tab w:val="left" w:pos="1134"/>
        </w:tabs>
        <w:ind w:firstLine="709"/>
        <w:jc w:val="center"/>
        <w:rPr>
          <w:rFonts w:ascii="Times New Roman" w:hAnsi="Times New Roman"/>
          <w:b/>
          <w:color w:val="auto"/>
          <w:sz w:val="24"/>
          <w:szCs w:val="24"/>
        </w:rPr>
      </w:pP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 информационно-телекоммуникационной сети "Интернет" (далее - официальный сайт администрации </w:t>
      </w:r>
      <w:r w:rsidR="007830B8">
        <w:rPr>
          <w:rFonts w:ascii="Times New Roman" w:hAnsi="Times New Roman"/>
          <w:color w:val="auto"/>
          <w:sz w:val="24"/>
          <w:szCs w:val="24"/>
        </w:rPr>
        <w:t>Смоленского</w:t>
      </w:r>
      <w:r>
        <w:rPr>
          <w:rFonts w:ascii="Times New Roman" w:hAnsi="Times New Roman"/>
          <w:color w:val="auto"/>
          <w:sz w:val="24"/>
          <w:szCs w:val="24"/>
        </w:rPr>
        <w:t xml:space="preserve"> района</w:t>
      </w:r>
      <w:r w:rsidRPr="00506695">
        <w:rPr>
          <w:rFonts w:ascii="Times New Roman" w:hAnsi="Times New Roman"/>
          <w:color w:val="auto"/>
          <w:sz w:val="24"/>
          <w:szCs w:val="24"/>
        </w:rPr>
        <w:t>).</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информирование;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объявление предостережения о недопустимости нарушения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консультирование;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тексты нормативных правовых актов, регулирующих осуществление муниципального контроля;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C259EC" w:rsidRPr="001120DD" w:rsidRDefault="00C259EC" w:rsidP="00C259EC">
      <w:pPr>
        <w:widowControl/>
        <w:tabs>
          <w:tab w:val="left" w:pos="1134"/>
        </w:tabs>
        <w:ind w:firstLine="709"/>
        <w:jc w:val="center"/>
        <w:rPr>
          <w:rFonts w:ascii="Times New Roman" w:hAnsi="Times New Roman"/>
          <w:b/>
          <w:color w:val="auto"/>
          <w:sz w:val="24"/>
          <w:szCs w:val="24"/>
        </w:rPr>
      </w:pPr>
    </w:p>
    <w:p w:rsidR="00C259EC" w:rsidRPr="001120DD" w:rsidRDefault="00C259EC" w:rsidP="00C259EC">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506695" w:rsidRPr="00506695" w:rsidRDefault="00506695" w:rsidP="00506695">
      <w:pPr>
        <w:widowControl/>
        <w:ind w:firstLine="540"/>
        <w:jc w:val="both"/>
        <w:rPr>
          <w:rFonts w:ascii="Verdana" w:hAnsi="Verdana"/>
          <w:color w:val="auto"/>
          <w:sz w:val="21"/>
          <w:szCs w:val="21"/>
        </w:rPr>
      </w:pPr>
      <w:bookmarkStart w:id="1" w:name="p115"/>
      <w:bookmarkEnd w:id="1"/>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506695" w:rsidRPr="00506695" w:rsidRDefault="00506695" w:rsidP="00506695">
      <w:pPr>
        <w:widowControl/>
        <w:ind w:firstLine="540"/>
        <w:jc w:val="both"/>
        <w:rPr>
          <w:rFonts w:ascii="Verdana" w:hAnsi="Verdana"/>
          <w:color w:val="auto"/>
          <w:sz w:val="21"/>
          <w:szCs w:val="21"/>
        </w:rPr>
      </w:pPr>
      <w:bookmarkStart w:id="2" w:name="p116"/>
      <w:bookmarkEnd w:id="2"/>
      <w:r w:rsidRPr="00506695">
        <w:rPr>
          <w:rFonts w:ascii="Times New Roman" w:hAnsi="Times New Roman"/>
          <w:color w:val="auto"/>
          <w:sz w:val="24"/>
          <w:szCs w:val="24"/>
        </w:rPr>
        <w:t>4.1.1. При взаимодействии с контролируемым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506695" w:rsidRPr="00506695" w:rsidRDefault="00506695" w:rsidP="00506695">
      <w:pPr>
        <w:widowControl/>
        <w:ind w:firstLine="540"/>
        <w:jc w:val="both"/>
        <w:rPr>
          <w:rFonts w:ascii="Verdana" w:hAnsi="Verdana"/>
          <w:color w:val="auto"/>
          <w:sz w:val="21"/>
          <w:szCs w:val="21"/>
        </w:rPr>
      </w:pPr>
      <w:bookmarkStart w:id="3" w:name="p121"/>
      <w:bookmarkEnd w:id="3"/>
      <w:r w:rsidRPr="00506695">
        <w:rPr>
          <w:rFonts w:ascii="Times New Roman" w:hAnsi="Times New Roman"/>
          <w:color w:val="auto"/>
          <w:sz w:val="24"/>
          <w:szCs w:val="24"/>
        </w:rPr>
        <w:t>4.1.2. Без взаимодействия с контролируемым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наблюдение за соблюдением обязательных требований (мониторинг безопасности);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2) объектов, территорий, которые законодательством Российской Федерации отнесены к режимным и особо важным объектам.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1) временная нетрудоспособность;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sidR="00E95092">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506695" w:rsidRPr="00506695" w:rsidRDefault="00506695" w:rsidP="0050669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C259EC" w:rsidRPr="001120DD" w:rsidRDefault="00C259EC" w:rsidP="00C259EC">
      <w:pPr>
        <w:pStyle w:val="HTML"/>
        <w:ind w:firstLine="709"/>
        <w:jc w:val="both"/>
        <w:rPr>
          <w:rFonts w:ascii="Times New Roman" w:hAnsi="Times New Roman" w:cs="Times New Roman"/>
          <w:sz w:val="24"/>
          <w:szCs w:val="24"/>
        </w:rPr>
      </w:pPr>
    </w:p>
    <w:p w:rsidR="00C259EC" w:rsidRPr="001120DD" w:rsidRDefault="00C259EC" w:rsidP="00C259EC">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FA1EB7" w:rsidRDefault="00FA1EB7" w:rsidP="00FA1EB7">
      <w:pPr>
        <w:widowControl/>
        <w:ind w:firstLine="540"/>
        <w:jc w:val="both"/>
        <w:rPr>
          <w:rFonts w:ascii="Times New Roman" w:hAnsi="Times New Roman"/>
          <w:color w:val="auto"/>
          <w:sz w:val="24"/>
          <w:szCs w:val="24"/>
        </w:rPr>
      </w:pPr>
    </w:p>
    <w:p w:rsidR="00FA1EB7" w:rsidRPr="00FA1EB7" w:rsidRDefault="00FA1EB7" w:rsidP="00FA1EB7">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C259EC" w:rsidRPr="001120DD" w:rsidRDefault="00C259EC" w:rsidP="00C259EC">
      <w:pPr>
        <w:pStyle w:val="HTML"/>
        <w:ind w:firstLine="709"/>
        <w:jc w:val="both"/>
        <w:rPr>
          <w:rFonts w:ascii="Times New Roman" w:hAnsi="Times New Roman" w:cs="Times New Roman"/>
          <w:i/>
          <w:sz w:val="24"/>
          <w:szCs w:val="24"/>
        </w:rPr>
      </w:pPr>
    </w:p>
    <w:p w:rsidR="00C259EC" w:rsidRDefault="00C259EC" w:rsidP="00C259EC">
      <w:pPr>
        <w:pStyle w:val="ConsPlusNormal"/>
        <w:ind w:firstLine="709"/>
        <w:jc w:val="center"/>
        <w:rPr>
          <w:b/>
          <w:szCs w:val="24"/>
        </w:rPr>
      </w:pPr>
    </w:p>
    <w:p w:rsidR="00C259EC" w:rsidRDefault="00C259EC" w:rsidP="00C259EC">
      <w:pPr>
        <w:pStyle w:val="ConsPlusNormal"/>
        <w:ind w:firstLine="709"/>
        <w:jc w:val="center"/>
        <w:rPr>
          <w:b/>
          <w:szCs w:val="24"/>
        </w:rPr>
      </w:pPr>
      <w:r w:rsidRPr="001120DD">
        <w:rPr>
          <w:b/>
          <w:szCs w:val="24"/>
        </w:rPr>
        <w:t>6. Досудебное обжалование</w:t>
      </w:r>
    </w:p>
    <w:p w:rsidR="00FA1EB7" w:rsidRPr="001120DD" w:rsidRDefault="00FA1EB7" w:rsidP="00C259EC">
      <w:pPr>
        <w:pStyle w:val="ConsPlusNormal"/>
        <w:ind w:firstLine="709"/>
        <w:jc w:val="center"/>
        <w:rPr>
          <w:b/>
          <w:szCs w:val="24"/>
        </w:rPr>
      </w:pP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Форма и содержание жалобы, а также основания для отказа в рассмотрении жалобы установлены Федеральным законом N 248-ФЗ.</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sidR="004E3FF4">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sidR="004E3FF4">
        <w:rPr>
          <w:rFonts w:ascii="Times New Roman" w:hAnsi="Times New Roman"/>
          <w:color w:val="auto"/>
          <w:sz w:val="24"/>
          <w:szCs w:val="24"/>
        </w:rPr>
        <w:t>сельсовета</w:t>
      </w:r>
      <w:r w:rsidRPr="001F7232">
        <w:rPr>
          <w:rFonts w:ascii="Times New Roman" w:hAnsi="Times New Roman"/>
          <w:color w:val="auto"/>
          <w:sz w:val="24"/>
          <w:szCs w:val="24"/>
        </w:rPr>
        <w:t>.</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C259EC" w:rsidRDefault="00C259EC" w:rsidP="00C259EC">
      <w:pPr>
        <w:pStyle w:val="ConsPlusNormal"/>
        <w:ind w:firstLine="709"/>
        <w:jc w:val="both"/>
        <w:rPr>
          <w:i/>
          <w:szCs w:val="24"/>
        </w:rPr>
      </w:pPr>
    </w:p>
    <w:p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7. Оценка результативности и эффективности деятельности Управления при осуществлении муниципального контроля</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sidR="004E3FF4">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cs="Arial"/>
          <w:b/>
          <w:bCs/>
          <w:color w:val="auto"/>
          <w:sz w:val="24"/>
          <w:szCs w:val="24"/>
        </w:rPr>
        <w:t>8. Заключительные положения</w:t>
      </w:r>
    </w:p>
    <w:p w:rsidR="001F7232" w:rsidRPr="001F7232" w:rsidRDefault="001F7232" w:rsidP="001F7232">
      <w:pPr>
        <w:widowControl/>
        <w:rPr>
          <w:rFonts w:ascii="Verdana" w:hAnsi="Verdana"/>
          <w:color w:val="auto"/>
          <w:sz w:val="21"/>
          <w:szCs w:val="21"/>
        </w:rPr>
      </w:pPr>
      <w:r w:rsidRPr="001F7232">
        <w:rPr>
          <w:rFonts w:ascii="Times New Roman" w:hAnsi="Times New Roman"/>
          <w:color w:val="auto"/>
          <w:sz w:val="24"/>
          <w:szCs w:val="24"/>
        </w:rPr>
        <w:t> </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30A9">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1F7232" w:rsidRPr="001F7232" w:rsidRDefault="001F7232" w:rsidP="001F7232">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3A5562" w:rsidRDefault="003A5562"/>
    <w:sectPr w:rsidR="003A5562" w:rsidSect="00722EAF">
      <w:headerReference w:type="default" r:id="rId7"/>
      <w:pgSz w:w="11906" w:h="16838"/>
      <w:pgMar w:top="567" w:right="566" w:bottom="993" w:left="1276"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EA" w:rsidRDefault="000376EA">
      <w:r>
        <w:separator/>
      </w:r>
    </w:p>
  </w:endnote>
  <w:endnote w:type="continuationSeparator" w:id="1">
    <w:p w:rsidR="000376EA" w:rsidRDefault="00037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EA" w:rsidRDefault="000376EA">
      <w:r>
        <w:separator/>
      </w:r>
    </w:p>
  </w:footnote>
  <w:footnote w:type="continuationSeparator" w:id="1">
    <w:p w:rsidR="000376EA" w:rsidRDefault="00037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7A" w:rsidRPr="006830B9" w:rsidRDefault="00A43CB4">
    <w:pPr>
      <w:pStyle w:val="a5"/>
      <w:jc w:val="center"/>
      <w:rPr>
        <w:rFonts w:ascii="Times New Roman" w:hAnsi="Times New Roman"/>
      </w:rPr>
    </w:pPr>
    <w:r w:rsidRPr="006830B9">
      <w:rPr>
        <w:rFonts w:ascii="Times New Roman" w:hAnsi="Times New Roman"/>
      </w:rPr>
      <w:fldChar w:fldCharType="begin"/>
    </w:r>
    <w:r w:rsidR="004E3FF4" w:rsidRPr="006830B9">
      <w:rPr>
        <w:rFonts w:ascii="Times New Roman" w:hAnsi="Times New Roman"/>
      </w:rPr>
      <w:instrText>PAGE   \* MERGEFORMAT</w:instrText>
    </w:r>
    <w:r w:rsidRPr="006830B9">
      <w:rPr>
        <w:rFonts w:ascii="Times New Roman" w:hAnsi="Times New Roman"/>
      </w:rPr>
      <w:fldChar w:fldCharType="separate"/>
    </w:r>
    <w:r w:rsidR="00521DE3">
      <w:rPr>
        <w:rFonts w:ascii="Times New Roman" w:hAnsi="Times New Roman"/>
        <w:noProof/>
      </w:rPr>
      <w:t>9</w:t>
    </w:r>
    <w:r w:rsidRPr="006830B9">
      <w:rPr>
        <w:rFonts w:ascii="Times New Roman" w:hAnsi="Times New Roman"/>
      </w:rPr>
      <w:fldChar w:fldCharType="end"/>
    </w:r>
  </w:p>
  <w:p w:rsidR="0069757A" w:rsidRDefault="000376E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5562"/>
    <w:rsid w:val="0000627B"/>
    <w:rsid w:val="000376EA"/>
    <w:rsid w:val="000F0167"/>
    <w:rsid w:val="00102FD3"/>
    <w:rsid w:val="00127ADE"/>
    <w:rsid w:val="001402DC"/>
    <w:rsid w:val="001F7232"/>
    <w:rsid w:val="0026310B"/>
    <w:rsid w:val="003A0DBD"/>
    <w:rsid w:val="003A5562"/>
    <w:rsid w:val="004E3FF4"/>
    <w:rsid w:val="00506695"/>
    <w:rsid w:val="00521DE3"/>
    <w:rsid w:val="005A5C24"/>
    <w:rsid w:val="005C73CB"/>
    <w:rsid w:val="00773AB2"/>
    <w:rsid w:val="007830B8"/>
    <w:rsid w:val="00790358"/>
    <w:rsid w:val="00855C87"/>
    <w:rsid w:val="008819AE"/>
    <w:rsid w:val="0099700B"/>
    <w:rsid w:val="00A372ED"/>
    <w:rsid w:val="00A43CB4"/>
    <w:rsid w:val="00A66571"/>
    <w:rsid w:val="00B32E5E"/>
    <w:rsid w:val="00B87CC7"/>
    <w:rsid w:val="00BD15D2"/>
    <w:rsid w:val="00C03FB6"/>
    <w:rsid w:val="00C259EC"/>
    <w:rsid w:val="00C814CD"/>
    <w:rsid w:val="00D156BD"/>
    <w:rsid w:val="00DD0FC2"/>
    <w:rsid w:val="00E7399B"/>
    <w:rsid w:val="00E95092"/>
    <w:rsid w:val="00EF30A9"/>
    <w:rsid w:val="00FA1EB7"/>
    <w:rsid w:val="00FB4EE1"/>
    <w:rsid w:val="00FB5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259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259EC"/>
    <w:rPr>
      <w:rFonts w:ascii="Times New Roman" w:eastAsia="Times New Roman" w:hAnsi="Times New Roman" w:cs="Times New Roman"/>
      <w:sz w:val="24"/>
      <w:lang w:eastAsia="ru-RU"/>
    </w:rPr>
  </w:style>
  <w:style w:type="paragraph" w:styleId="a3">
    <w:name w:val="List Paragraph"/>
    <w:basedOn w:val="a"/>
    <w:link w:val="a4"/>
    <w:uiPriority w:val="99"/>
    <w:qFormat/>
    <w:rsid w:val="00C259EC"/>
    <w:pPr>
      <w:ind w:left="720"/>
      <w:contextualSpacing/>
    </w:pPr>
    <w:rPr>
      <w:color w:val="auto"/>
    </w:rPr>
  </w:style>
  <w:style w:type="character" w:customStyle="1" w:styleId="a4">
    <w:name w:val="Абзац списка Знак"/>
    <w:link w:val="a3"/>
    <w:uiPriority w:val="99"/>
    <w:locked/>
    <w:rsid w:val="00C259EC"/>
    <w:rPr>
      <w:rFonts w:ascii="Arial" w:eastAsia="Times New Roman" w:hAnsi="Arial" w:cs="Times New Roman"/>
      <w:sz w:val="20"/>
      <w:szCs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rsid w:val="00C259EC"/>
    <w:rPr>
      <w:rFonts w:ascii="Arial" w:eastAsia="Times New Roman" w:hAnsi="Arial" w:cs="Times New Roman"/>
      <w:sz w:val="20"/>
      <w:szCs w:val="20"/>
      <w:lang w:eastAsia="ru-RU"/>
    </w:rPr>
  </w:style>
  <w:style w:type="paragraph" w:customStyle="1" w:styleId="ConsPlusTitle">
    <w:name w:val="ConsPlusTitle"/>
    <w:link w:val="ConsPlusTitle1"/>
    <w:uiPriority w:val="99"/>
    <w:rsid w:val="00C259E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C259EC"/>
    <w:rPr>
      <w:rFonts w:ascii="Times New Roman" w:eastAsia="Times New Roman" w:hAnsi="Times New Roman" w:cs="Times New Roman"/>
      <w:b/>
      <w:sz w:val="24"/>
      <w:lang w:eastAsia="ru-RU"/>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C259EC"/>
    <w:rPr>
      <w:rFonts w:ascii="Courier New" w:eastAsia="Times New Roman" w:hAnsi="Courier New" w:cs="Courier New"/>
      <w:sz w:val="20"/>
      <w:szCs w:val="20"/>
      <w:lang w:eastAsia="ru-RU"/>
    </w:rPr>
  </w:style>
  <w:style w:type="character" w:styleId="a7">
    <w:name w:val="Hyperlink"/>
    <w:basedOn w:val="a0"/>
    <w:uiPriority w:val="99"/>
    <w:semiHidden/>
    <w:unhideWhenUsed/>
    <w:rsid w:val="00506695"/>
    <w:rPr>
      <w:color w:val="0000FF"/>
      <w:u w:val="single"/>
    </w:rPr>
  </w:style>
  <w:style w:type="paragraph" w:styleId="a8">
    <w:name w:val="No Spacing"/>
    <w:qFormat/>
    <w:rsid w:val="00B32E5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401874302">
      <w:bodyDiv w:val="1"/>
      <w:marLeft w:val="0"/>
      <w:marRight w:val="0"/>
      <w:marTop w:val="0"/>
      <w:marBottom w:val="0"/>
      <w:divBdr>
        <w:top w:val="none" w:sz="0" w:space="0" w:color="auto"/>
        <w:left w:val="none" w:sz="0" w:space="0" w:color="auto"/>
        <w:bottom w:val="none" w:sz="0" w:space="0" w:color="auto"/>
        <w:right w:val="none" w:sz="0" w:space="0" w:color="auto"/>
      </w:divBdr>
    </w:div>
    <w:div w:id="796412219">
      <w:bodyDiv w:val="1"/>
      <w:marLeft w:val="0"/>
      <w:marRight w:val="0"/>
      <w:marTop w:val="0"/>
      <w:marBottom w:val="0"/>
      <w:divBdr>
        <w:top w:val="none" w:sz="0" w:space="0" w:color="auto"/>
        <w:left w:val="none" w:sz="0" w:space="0" w:color="auto"/>
        <w:bottom w:val="none" w:sz="0" w:space="0" w:color="auto"/>
        <w:right w:val="none" w:sz="0" w:space="0" w:color="auto"/>
      </w:divBdr>
    </w:div>
    <w:div w:id="906309019">
      <w:bodyDiv w:val="1"/>
      <w:marLeft w:val="0"/>
      <w:marRight w:val="0"/>
      <w:marTop w:val="0"/>
      <w:marBottom w:val="0"/>
      <w:divBdr>
        <w:top w:val="none" w:sz="0" w:space="0" w:color="auto"/>
        <w:left w:val="none" w:sz="0" w:space="0" w:color="auto"/>
        <w:bottom w:val="none" w:sz="0" w:space="0" w:color="auto"/>
        <w:right w:val="none" w:sz="0" w:space="0" w:color="auto"/>
      </w:divBdr>
      <w:divsChild>
        <w:div w:id="725839914">
          <w:marLeft w:val="0"/>
          <w:marRight w:val="0"/>
          <w:marTop w:val="0"/>
          <w:marBottom w:val="0"/>
          <w:divBdr>
            <w:top w:val="none" w:sz="0" w:space="0" w:color="auto"/>
            <w:left w:val="none" w:sz="0" w:space="0" w:color="auto"/>
            <w:bottom w:val="none" w:sz="0" w:space="0" w:color="auto"/>
            <w:right w:val="none" w:sz="0" w:space="0" w:color="auto"/>
          </w:divBdr>
        </w:div>
        <w:div w:id="795104460">
          <w:marLeft w:val="0"/>
          <w:marRight w:val="0"/>
          <w:marTop w:val="0"/>
          <w:marBottom w:val="0"/>
          <w:divBdr>
            <w:top w:val="none" w:sz="0" w:space="0" w:color="auto"/>
            <w:left w:val="none" w:sz="0" w:space="0" w:color="auto"/>
            <w:bottom w:val="none" w:sz="0" w:space="0" w:color="auto"/>
            <w:right w:val="none" w:sz="0" w:space="0" w:color="auto"/>
          </w:divBdr>
        </w:div>
        <w:div w:id="1042753296">
          <w:marLeft w:val="0"/>
          <w:marRight w:val="0"/>
          <w:marTop w:val="0"/>
          <w:marBottom w:val="0"/>
          <w:divBdr>
            <w:top w:val="none" w:sz="0" w:space="0" w:color="auto"/>
            <w:left w:val="none" w:sz="0" w:space="0" w:color="auto"/>
            <w:bottom w:val="none" w:sz="0" w:space="0" w:color="auto"/>
            <w:right w:val="none" w:sz="0" w:space="0" w:color="auto"/>
          </w:divBdr>
        </w:div>
      </w:divsChild>
    </w:div>
    <w:div w:id="1053843673">
      <w:bodyDiv w:val="1"/>
      <w:marLeft w:val="0"/>
      <w:marRight w:val="0"/>
      <w:marTop w:val="0"/>
      <w:marBottom w:val="0"/>
      <w:divBdr>
        <w:top w:val="none" w:sz="0" w:space="0" w:color="auto"/>
        <w:left w:val="none" w:sz="0" w:space="0" w:color="auto"/>
        <w:bottom w:val="none" w:sz="0" w:space="0" w:color="auto"/>
        <w:right w:val="none" w:sz="0" w:space="0" w:color="auto"/>
      </w:divBdr>
    </w:div>
    <w:div w:id="1266422926">
      <w:bodyDiv w:val="1"/>
      <w:marLeft w:val="0"/>
      <w:marRight w:val="0"/>
      <w:marTop w:val="0"/>
      <w:marBottom w:val="0"/>
      <w:divBdr>
        <w:top w:val="none" w:sz="0" w:space="0" w:color="auto"/>
        <w:left w:val="none" w:sz="0" w:space="0" w:color="auto"/>
        <w:bottom w:val="none" w:sz="0" w:space="0" w:color="auto"/>
        <w:right w:val="none" w:sz="0" w:space="0" w:color="auto"/>
      </w:divBdr>
    </w:div>
    <w:div w:id="1494905816">
      <w:bodyDiv w:val="1"/>
      <w:marLeft w:val="0"/>
      <w:marRight w:val="0"/>
      <w:marTop w:val="0"/>
      <w:marBottom w:val="0"/>
      <w:divBdr>
        <w:top w:val="none" w:sz="0" w:space="0" w:color="auto"/>
        <w:left w:val="none" w:sz="0" w:space="0" w:color="auto"/>
        <w:bottom w:val="none" w:sz="0" w:space="0" w:color="auto"/>
        <w:right w:val="none" w:sz="0" w:space="0" w:color="auto"/>
      </w:divBdr>
    </w:div>
    <w:div w:id="1723819959">
      <w:bodyDiv w:val="1"/>
      <w:marLeft w:val="0"/>
      <w:marRight w:val="0"/>
      <w:marTop w:val="0"/>
      <w:marBottom w:val="0"/>
      <w:divBdr>
        <w:top w:val="none" w:sz="0" w:space="0" w:color="auto"/>
        <w:left w:val="none" w:sz="0" w:space="0" w:color="auto"/>
        <w:bottom w:val="none" w:sz="0" w:space="0" w:color="auto"/>
        <w:right w:val="none" w:sz="0" w:space="0" w:color="auto"/>
      </w:divBdr>
    </w:div>
    <w:div w:id="1794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4229</Words>
  <Characters>24107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Маношин Роман Аркадьевич</dc:creator>
  <cp:lastModifiedBy>User UFK</cp:lastModifiedBy>
  <cp:revision>11</cp:revision>
  <cp:lastPrinted>2021-10-04T07:13:00Z</cp:lastPrinted>
  <dcterms:created xsi:type="dcterms:W3CDTF">2021-09-30T05:47:00Z</dcterms:created>
  <dcterms:modified xsi:type="dcterms:W3CDTF">2021-10-04T07:14:00Z</dcterms:modified>
</cp:coreProperties>
</file>